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F" w:rsidRPr="009F3D89" w:rsidRDefault="009F3D89" w:rsidP="00B30D3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en-US"/>
        </w:rPr>
      </w:pPr>
      <w:r w:rsidRPr="009F3D89"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en-US"/>
        </w:rPr>
        <w:t>PEPP</w:t>
      </w:r>
    </w:p>
    <w:p w:rsidR="00B30D3F" w:rsidRPr="009F3D89" w:rsidRDefault="009F3D89" w:rsidP="00B30D3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en-US"/>
        </w:rPr>
      </w:pPr>
      <w:r w:rsidRPr="009F3D89"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en-US"/>
        </w:rPr>
        <w:t>Programme in European Private Law for Postgraduates</w:t>
      </w:r>
    </w:p>
    <w:p w:rsidR="00B30D3F" w:rsidRPr="00B30D3F" w:rsidRDefault="009F3D89" w:rsidP="00B30D3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7B0B6D75" wp14:editId="5BDB2EC2">
            <wp:extent cx="6120130" cy="11249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3F" w:rsidRDefault="00B30D3F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D89" w:rsidRDefault="009F3D89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D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PEPP concept is designed for doctorate students from the participating universities who work in the field of private law in the European context. It comprises a whole variety of topics in the field of private law within the EU. </w:t>
      </w:r>
    </w:p>
    <w:p w:rsidR="009F3D89" w:rsidRPr="00A96616" w:rsidRDefault="009F3D89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966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Eligible are excellent doctorate students of all participating institutes, who do research in the field of private law with tangencies to EU Law. Private law is understood in a very broad sense here, covering such fields as company law, private international and procedural law, and competition law.</w:t>
      </w:r>
    </w:p>
    <w:p w:rsidR="00B30D3F" w:rsidRDefault="009F3D89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D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project aims to boost competences, impetus, and verve and, thereby, to enhance the quality of the scientific work of each individual participant considerably.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F3D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It is also designed to help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doctorate students</w:t>
      </w:r>
      <w:r w:rsidRPr="009F3D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build a network within the European legal elite.</w:t>
      </w:r>
    </w:p>
    <w:p w:rsidR="009F3D89" w:rsidRDefault="009F3D89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D8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Programme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 w:rsidRPr="009F3D8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articulated in four week-long intensive courses​, consisting of various workshops, lectures and seminars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take place in four different partners’ Universities.</w:t>
      </w:r>
    </w:p>
    <w:p w:rsidR="009F3D89" w:rsidRDefault="009F3D89" w:rsidP="00B30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A96616" w:rsidRDefault="00A96616" w:rsidP="00A966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  <w:t>DURATION</w:t>
      </w:r>
    </w:p>
    <w:p w:rsidR="00A96616" w:rsidRPr="00A96616" w:rsidRDefault="00A96616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ongoing</w:t>
      </w:r>
    </w:p>
    <w:p w:rsidR="00A96616" w:rsidRDefault="00A96616" w:rsidP="00B30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B30D3F" w:rsidRPr="00F854C7" w:rsidRDefault="00F854C7" w:rsidP="00B30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PROJECT </w:t>
      </w:r>
      <w:r w:rsidR="00B30D3F" w:rsidRPr="00F854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PARTNER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</w:t>
      </w:r>
    </w:p>
    <w:p w:rsid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Muenster</w:t>
      </w:r>
    </w:p>
    <w:p w:rsid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C7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</w:p>
    <w:p w:rsid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Bucerius Law School (Hamburg)</w:t>
      </w:r>
    </w:p>
    <w:p w:rsid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C7">
        <w:rPr>
          <w:rFonts w:ascii="Times New Roman" w:hAnsi="Times New Roman" w:cs="Times New Roman"/>
          <w:sz w:val="24"/>
          <w:szCs w:val="24"/>
          <w:lang w:val="en-US"/>
        </w:rPr>
        <w:t>Max-Planck-Institute for Comparative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International Private Law (Hamburg)</w:t>
      </w:r>
    </w:p>
    <w:p w:rsidR="00F854C7" w:rsidRP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4C7">
        <w:rPr>
          <w:rFonts w:ascii="Times New Roman" w:hAnsi="Times New Roman" w:cs="Times New Roman"/>
          <w:sz w:val="24"/>
          <w:szCs w:val="24"/>
        </w:rPr>
        <w:t>Università degli studi di Genova</w:t>
      </w:r>
    </w:p>
    <w:p w:rsidR="00F854C7" w:rsidRP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4C7">
        <w:rPr>
          <w:rFonts w:ascii="Times New Roman" w:hAnsi="Times New Roman" w:cs="Times New Roman"/>
          <w:sz w:val="24"/>
          <w:szCs w:val="24"/>
        </w:rPr>
        <w:t>Silesian University (Katowice)</w:t>
      </w:r>
    </w:p>
    <w:p w:rsid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Wroclaw</w:t>
      </w:r>
    </w:p>
    <w:p w:rsid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C7">
        <w:rPr>
          <w:rFonts w:ascii="Times New Roman" w:hAnsi="Times New Roman" w:cs="Times New Roman"/>
          <w:sz w:val="24"/>
          <w:szCs w:val="24"/>
          <w:lang w:val="en-US"/>
        </w:rPr>
        <w:t>Ja</w:t>
      </w:r>
      <w:r>
        <w:rPr>
          <w:rFonts w:ascii="Times New Roman" w:hAnsi="Times New Roman" w:cs="Times New Roman"/>
          <w:sz w:val="24"/>
          <w:szCs w:val="24"/>
          <w:lang w:val="en-US"/>
        </w:rPr>
        <w:t>giellonian University (Kraków)</w:t>
      </w:r>
    </w:p>
    <w:p w:rsidR="00F854C7" w:rsidRPr="00F854C7" w:rsidRDefault="00F854C7" w:rsidP="00F85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C7">
        <w:rPr>
          <w:rFonts w:ascii="Times New Roman" w:hAnsi="Times New Roman" w:cs="Times New Roman"/>
          <w:sz w:val="24"/>
          <w:szCs w:val="24"/>
          <w:lang w:val="en-US"/>
        </w:rPr>
        <w:t>University of Valencia.</w:t>
      </w:r>
    </w:p>
    <w:p w:rsidR="00B30D3F" w:rsidRPr="00F854C7" w:rsidRDefault="00B30D3F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4C7" w:rsidRPr="00F854C7" w:rsidRDefault="00F854C7" w:rsidP="00F8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F854C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DISPO PARTICIPANTS</w:t>
      </w:r>
    </w:p>
    <w:p w:rsidR="00B30D3F" w:rsidRPr="00F854C7" w:rsidRDefault="00B30D3F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C7">
        <w:rPr>
          <w:rFonts w:ascii="Times New Roman" w:hAnsi="Times New Roman" w:cs="Times New Roman"/>
          <w:sz w:val="24"/>
          <w:szCs w:val="24"/>
          <w:lang w:val="en-US"/>
        </w:rPr>
        <w:t>Ilaria Queirolo</w:t>
      </w:r>
    </w:p>
    <w:p w:rsidR="00B30D3F" w:rsidRPr="00F854C7" w:rsidRDefault="00B30D3F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30D3F" w:rsidRPr="00F854C7" w:rsidRDefault="00F854C7" w:rsidP="00B30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KEY WORDS</w:t>
      </w:r>
    </w:p>
    <w:p w:rsidR="00B30D3F" w:rsidRPr="00F854C7" w:rsidRDefault="00F854C7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854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European private law, doctorate students, high education</w:t>
      </w:r>
    </w:p>
    <w:p w:rsidR="00B30D3F" w:rsidRPr="00F854C7" w:rsidRDefault="00B30D3F" w:rsidP="00B30D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30D3F" w:rsidRPr="00F854C7" w:rsidRDefault="00F854C7" w:rsidP="00B30D3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4C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FUNDINGS</w:t>
      </w:r>
    </w:p>
    <w:p w:rsidR="00B30D3F" w:rsidRPr="00F854C7" w:rsidRDefault="00B30D3F" w:rsidP="00B30D3F">
      <w:pPr>
        <w:jc w:val="both"/>
        <w:rPr>
          <w:lang w:val="en-US"/>
        </w:rPr>
      </w:pPr>
    </w:p>
    <w:sectPr w:rsidR="00B30D3F" w:rsidRPr="00F8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F"/>
    <w:rsid w:val="007A2FD3"/>
    <w:rsid w:val="009F3D89"/>
    <w:rsid w:val="00A96616"/>
    <w:rsid w:val="00B30D3F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ius2</dc:creator>
  <cp:lastModifiedBy>ius2</cp:lastModifiedBy>
  <cp:revision>3</cp:revision>
  <dcterms:created xsi:type="dcterms:W3CDTF">2018-10-04T09:38:00Z</dcterms:created>
  <dcterms:modified xsi:type="dcterms:W3CDTF">2018-10-04T09:48:00Z</dcterms:modified>
</cp:coreProperties>
</file>